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Autospacing="0" w:afterAutospacing="0" w:line="276" w:lineRule="auto"/>
        <w:jc w:val="center"/>
        <w:rPr>
          <w:rStyle w:val="12"/>
          <w:rFonts w:ascii="Arial Unicode MS" w:hAnsi="Arial Unicode MS" w:eastAsia="Arial Unicode MS" w:cs="Arial Unicode MS"/>
          <w:b w:val="0"/>
          <w:bCs/>
          <w:sz w:val="36"/>
          <w:szCs w:val="36"/>
          <w:shd w:val="clear" w:color="auto" w:fill="FFFFFF"/>
        </w:rPr>
      </w:pPr>
      <w:r>
        <w:rPr>
          <w:rStyle w:val="12"/>
          <w:rFonts w:ascii="Arial Unicode MS" w:hAnsi="Arial Unicode MS" w:eastAsia="Arial Unicode MS" w:cs="Arial Unicode MS"/>
          <w:b w:val="0"/>
          <w:bCs/>
          <w:sz w:val="36"/>
          <w:szCs w:val="36"/>
          <w:shd w:val="clear" w:color="auto" w:fill="FFFFFF"/>
        </w:rPr>
        <w:t>20</w:t>
      </w:r>
      <w:r>
        <w:rPr>
          <w:rStyle w:val="12"/>
          <w:rFonts w:hint="eastAsia" w:ascii="Arial Unicode MS" w:hAnsi="Arial Unicode MS" w:eastAsia="Arial Unicode MS" w:cs="Arial Unicode MS"/>
          <w:b w:val="0"/>
          <w:bCs/>
          <w:sz w:val="36"/>
          <w:szCs w:val="36"/>
          <w:shd w:val="clear" w:color="auto" w:fill="FFFFFF"/>
          <w:lang w:val="en-US" w:eastAsia="zh-CN"/>
        </w:rPr>
        <w:t>20</w:t>
      </w:r>
      <w:r>
        <w:rPr>
          <w:rStyle w:val="12"/>
          <w:rFonts w:ascii="Arial Unicode MS" w:hAnsi="Arial Unicode MS" w:eastAsia="Arial Unicode MS" w:cs="Arial Unicode MS"/>
          <w:b w:val="0"/>
          <w:bCs/>
          <w:sz w:val="36"/>
          <w:szCs w:val="36"/>
          <w:shd w:val="clear" w:color="auto" w:fill="FFFFFF"/>
        </w:rPr>
        <w:t xml:space="preserve"> </w:t>
      </w:r>
      <w:r>
        <w:rPr>
          <w:rStyle w:val="12"/>
          <w:rFonts w:hint="eastAsia" w:ascii="Arial Unicode MS" w:hAnsi="Arial Unicode MS" w:eastAsia="Arial Unicode MS" w:cs="Arial Unicode MS"/>
          <w:b w:val="0"/>
          <w:bCs/>
          <w:sz w:val="36"/>
          <w:szCs w:val="36"/>
          <w:shd w:val="clear" w:color="auto" w:fill="FFFFFF"/>
          <w:lang w:val="en-US" w:eastAsia="zh-CN"/>
        </w:rPr>
        <w:t xml:space="preserve">Autumn </w:t>
      </w:r>
      <w:r>
        <w:rPr>
          <w:rStyle w:val="12"/>
          <w:rFonts w:ascii="Arial Unicode MS" w:hAnsi="Arial Unicode MS" w:eastAsia="Arial Unicode MS" w:cs="Arial Unicode MS"/>
          <w:b w:val="0"/>
          <w:bCs/>
          <w:sz w:val="36"/>
          <w:szCs w:val="36"/>
          <w:shd w:val="clear" w:color="auto" w:fill="FFFFFF"/>
        </w:rPr>
        <w:t>Weifang Medical University Admission Information</w:t>
      </w:r>
      <w:r>
        <w:rPr>
          <w:rStyle w:val="12"/>
          <w:rFonts w:hint="eastAsia" w:ascii="Arial Unicode MS" w:hAnsi="Arial Unicode MS" w:eastAsia="Arial Unicode MS" w:cs="Arial Unicode MS"/>
          <w:b w:val="0"/>
          <w:bCs/>
          <w:sz w:val="36"/>
          <w:szCs w:val="36"/>
          <w:shd w:val="clear" w:color="auto" w:fill="FFFFFF"/>
          <w:lang w:val="en-US" w:eastAsia="zh-CN"/>
        </w:rPr>
        <w:t xml:space="preserve"> </w:t>
      </w:r>
      <w:r>
        <w:rPr>
          <w:rStyle w:val="12"/>
          <w:rFonts w:ascii="Arial Unicode MS" w:hAnsi="Arial Unicode MS" w:eastAsia="Arial Unicode MS" w:cs="Arial Unicode MS"/>
          <w:b w:val="0"/>
          <w:bCs/>
          <w:sz w:val="36"/>
          <w:szCs w:val="36"/>
          <w:shd w:val="clear" w:color="auto" w:fill="FFFFFF"/>
        </w:rPr>
        <w:t>for International Students</w:t>
      </w:r>
    </w:p>
    <w:p>
      <w:pPr>
        <w:pStyle w:val="4"/>
        <w:widowControl/>
        <w:snapToGrid w:val="0"/>
        <w:spacing w:beforeAutospacing="0" w:afterAutospacing="0" w:line="360" w:lineRule="auto"/>
        <w:jc w:val="center"/>
        <w:rPr>
          <w:rStyle w:val="12"/>
          <w:rFonts w:ascii="Times New Roman" w:hAnsi="Times New Roman" w:eastAsia="黑体"/>
          <w:b w:val="0"/>
          <w:bCs/>
          <w:shd w:val="clear" w:color="auto" w:fill="FFFFFF"/>
        </w:rPr>
      </w:pPr>
    </w:p>
    <w:p>
      <w:pPr>
        <w:pStyle w:val="4"/>
        <w:widowControl/>
        <w:snapToGrid w:val="0"/>
        <w:spacing w:beforeAutospacing="0" w:afterAutospacing="0" w:line="360" w:lineRule="auto"/>
        <w:jc w:val="both"/>
        <w:rPr>
          <w:rStyle w:val="7"/>
          <w:rFonts w:ascii="Times New Roman" w:hAnsi="Times New Roman" w:eastAsia="仿宋_GB2312"/>
          <w:b w:val="0"/>
          <w:sz w:val="28"/>
          <w:szCs w:val="28"/>
          <w:shd w:val="clear" w:color="auto" w:fill="FFFFFF"/>
        </w:rPr>
      </w:pPr>
      <w:r>
        <w:rPr>
          <w:rFonts w:ascii="Times New Roman" w:hAnsi="Times New Roman" w:eastAsia="微软雅黑"/>
          <w:b/>
          <w:bCs/>
          <w:color w:val="333333"/>
          <w:sz w:val="28"/>
          <w:szCs w:val="28"/>
          <w:shd w:val="clear" w:color="auto" w:fill="FFFFFF"/>
        </w:rPr>
        <w:t>Ⅰ.</w:t>
      </w:r>
      <w:r>
        <w:rPr>
          <w:rFonts w:hint="eastAsia" w:ascii="Times New Roman" w:hAnsi="Times New Roman" w:eastAsia="微软雅黑"/>
          <w:b/>
          <w:bCs/>
          <w:color w:val="333333"/>
          <w:sz w:val="28"/>
          <w:szCs w:val="28"/>
          <w:shd w:val="clear" w:color="auto" w:fill="FFFFFF"/>
        </w:rPr>
        <w:t xml:space="preserve"> </w:t>
      </w:r>
      <w:r>
        <w:rPr>
          <w:rStyle w:val="7"/>
          <w:rFonts w:ascii="Times New Roman" w:hAnsi="Times New Roman" w:eastAsia="仿宋_GB2312"/>
          <w:bCs/>
          <w:sz w:val="28"/>
          <w:szCs w:val="28"/>
          <w:shd w:val="clear" w:color="auto" w:fill="FFFFFF"/>
        </w:rPr>
        <w:t>Major:</w:t>
      </w:r>
      <w:r>
        <w:rPr>
          <w:rStyle w:val="7"/>
          <w:rFonts w:ascii="Times New Roman" w:hAnsi="Times New Roman" w:eastAsia="仿宋_GB2312"/>
          <w:b w:val="0"/>
          <w:sz w:val="28"/>
          <w:szCs w:val="28"/>
          <w:shd w:val="clear" w:color="auto" w:fill="FFFFFF"/>
        </w:rPr>
        <w:t xml:space="preserve"> clinical medicine, school system for 6 years (including one-year clinical internship).</w:t>
      </w:r>
    </w:p>
    <w:p>
      <w:pPr>
        <w:pStyle w:val="4"/>
        <w:widowControl/>
        <w:snapToGrid w:val="0"/>
        <w:spacing w:beforeAutospacing="0" w:afterAutospacing="0" w:line="360" w:lineRule="auto"/>
        <w:jc w:val="both"/>
        <w:rPr>
          <w:rStyle w:val="7"/>
          <w:rFonts w:ascii="Times New Roman" w:hAnsi="Times New Roman" w:eastAsia="仿宋_GB2312"/>
          <w:b w:val="0"/>
          <w:sz w:val="28"/>
          <w:szCs w:val="28"/>
          <w:shd w:val="clear" w:color="auto" w:fill="FFFFFF"/>
        </w:rPr>
      </w:pPr>
    </w:p>
    <w:p>
      <w:pPr>
        <w:pStyle w:val="4"/>
        <w:widowControl/>
        <w:snapToGrid w:val="0"/>
        <w:spacing w:beforeAutospacing="0" w:afterAutospacing="0" w:line="360" w:lineRule="auto"/>
        <w:jc w:val="both"/>
        <w:rPr>
          <w:rStyle w:val="7"/>
          <w:rFonts w:ascii="Times New Roman" w:hAnsi="Times New Roman" w:eastAsia="仿宋_GB2312"/>
          <w:b w:val="0"/>
          <w:sz w:val="28"/>
          <w:szCs w:val="28"/>
          <w:shd w:val="clear" w:color="auto" w:fill="FFFFFF"/>
        </w:rPr>
      </w:pPr>
      <w:r>
        <w:rPr>
          <w:rFonts w:ascii="Times New Roman" w:hAnsi="Times New Roman" w:eastAsia="微软雅黑"/>
          <w:b/>
          <w:bCs/>
          <w:color w:val="333333"/>
          <w:sz w:val="28"/>
          <w:szCs w:val="28"/>
          <w:shd w:val="clear" w:color="auto" w:fill="FFFFFF"/>
        </w:rPr>
        <w:t>Ⅱ.</w:t>
      </w:r>
      <w:r>
        <w:rPr>
          <w:rFonts w:hint="eastAsia" w:ascii="Times New Roman" w:hAnsi="Times New Roman" w:eastAsia="微软雅黑"/>
          <w:b/>
          <w:bCs/>
          <w:color w:val="333333"/>
          <w:sz w:val="28"/>
          <w:szCs w:val="28"/>
          <w:shd w:val="clear" w:color="auto" w:fill="FFFFFF"/>
        </w:rPr>
        <w:t xml:space="preserve"> </w:t>
      </w:r>
      <w:r>
        <w:rPr>
          <w:rFonts w:ascii="Times New Roman" w:hAnsi="Times New Roman" w:eastAsia="微软雅黑"/>
          <w:b/>
          <w:bCs/>
          <w:color w:val="333333"/>
          <w:sz w:val="28"/>
          <w:szCs w:val="28"/>
          <w:shd w:val="clear" w:color="auto" w:fill="FFFFFF"/>
        </w:rPr>
        <w:t xml:space="preserve">Enrollment </w:t>
      </w:r>
      <w:r>
        <w:rPr>
          <w:rStyle w:val="7"/>
          <w:rFonts w:ascii="Times New Roman" w:hAnsi="Times New Roman" w:eastAsia="仿宋_GB2312"/>
          <w:bCs/>
          <w:sz w:val="28"/>
          <w:szCs w:val="28"/>
          <w:shd w:val="clear" w:color="auto" w:fill="FFFFFF"/>
        </w:rPr>
        <w:t>:</w:t>
      </w:r>
      <w:r>
        <w:rPr>
          <w:rStyle w:val="7"/>
          <w:rFonts w:ascii="Times New Roman" w:hAnsi="Times New Roman" w:eastAsia="仿宋_GB2312"/>
          <w:b w:val="0"/>
          <w:sz w:val="28"/>
          <w:szCs w:val="28"/>
          <w:shd w:val="clear" w:color="auto" w:fill="FFFFFF"/>
        </w:rPr>
        <w:t xml:space="preserve"> 80-1</w:t>
      </w:r>
      <w:r>
        <w:rPr>
          <w:rStyle w:val="7"/>
          <w:rFonts w:hint="eastAsia" w:ascii="Times New Roman" w:hAnsi="Times New Roman" w:eastAsia="仿宋_GB2312"/>
          <w:b w:val="0"/>
          <w:sz w:val="28"/>
          <w:szCs w:val="28"/>
          <w:shd w:val="clear" w:color="auto" w:fill="FFFFFF"/>
          <w:lang w:val="en-US" w:eastAsia="zh-CN"/>
        </w:rPr>
        <w:t>5</w:t>
      </w:r>
      <w:r>
        <w:rPr>
          <w:rStyle w:val="7"/>
          <w:rFonts w:ascii="Times New Roman" w:hAnsi="Times New Roman" w:eastAsia="仿宋_GB2312"/>
          <w:b w:val="0"/>
          <w:sz w:val="28"/>
          <w:szCs w:val="28"/>
          <w:shd w:val="clear" w:color="auto" w:fill="FFFFFF"/>
        </w:rPr>
        <w:t>0 students.</w:t>
      </w:r>
    </w:p>
    <w:p>
      <w:pPr>
        <w:pStyle w:val="4"/>
        <w:widowControl/>
        <w:snapToGrid w:val="0"/>
        <w:spacing w:beforeAutospacing="0" w:afterAutospacing="0" w:line="360" w:lineRule="auto"/>
        <w:jc w:val="both"/>
        <w:rPr>
          <w:rFonts w:ascii="Times New Roman" w:hAnsi="Times New Roman" w:eastAsia="微软雅黑"/>
          <w:b/>
          <w:bCs/>
          <w:color w:val="333333"/>
          <w:sz w:val="28"/>
          <w:szCs w:val="28"/>
          <w:shd w:val="clear" w:color="auto" w:fill="FFFFFF"/>
        </w:rPr>
      </w:pPr>
    </w:p>
    <w:p>
      <w:pPr>
        <w:pStyle w:val="4"/>
        <w:widowControl/>
        <w:snapToGrid w:val="0"/>
        <w:spacing w:beforeAutospacing="0" w:afterAutospacing="0" w:line="360" w:lineRule="auto"/>
        <w:jc w:val="both"/>
        <w:rPr>
          <w:rStyle w:val="7"/>
          <w:rFonts w:ascii="Times New Roman" w:hAnsi="Times New Roman" w:eastAsia="仿宋_GB2312"/>
          <w:b w:val="0"/>
          <w:sz w:val="28"/>
          <w:szCs w:val="28"/>
          <w:shd w:val="clear" w:color="auto" w:fill="FFFFFF"/>
        </w:rPr>
      </w:pPr>
      <w:r>
        <w:rPr>
          <w:rFonts w:ascii="Times New Roman" w:hAnsi="Times New Roman" w:eastAsia="微软雅黑"/>
          <w:b/>
          <w:bCs/>
          <w:color w:val="333333"/>
          <w:sz w:val="28"/>
          <w:szCs w:val="28"/>
          <w:shd w:val="clear" w:color="auto" w:fill="FFFFFF"/>
        </w:rPr>
        <w:t>Ⅲ</w:t>
      </w:r>
      <w:r>
        <w:rPr>
          <w:rStyle w:val="7"/>
          <w:rFonts w:ascii="Times New Roman" w:hAnsi="Times New Roman" w:eastAsia="仿宋_GB2312"/>
          <w:bCs/>
          <w:sz w:val="28"/>
          <w:szCs w:val="28"/>
          <w:shd w:val="clear" w:color="auto" w:fill="FFFFFF"/>
        </w:rPr>
        <w:t>.</w:t>
      </w:r>
      <w:r>
        <w:rPr>
          <w:rStyle w:val="7"/>
          <w:rFonts w:hint="eastAsia" w:ascii="Times New Roman" w:hAnsi="Times New Roman" w:eastAsia="仿宋_GB2312"/>
          <w:bCs/>
          <w:sz w:val="28"/>
          <w:szCs w:val="28"/>
          <w:shd w:val="clear" w:color="auto" w:fill="FFFFFF"/>
        </w:rPr>
        <w:t xml:space="preserve"> </w:t>
      </w:r>
      <w:r>
        <w:rPr>
          <w:rStyle w:val="7"/>
          <w:rFonts w:ascii="Times New Roman" w:hAnsi="Times New Roman" w:eastAsia="仿宋_GB2312"/>
          <w:bCs/>
          <w:sz w:val="28"/>
          <w:szCs w:val="28"/>
          <w:shd w:val="clear" w:color="auto" w:fill="FFFFFF"/>
        </w:rPr>
        <w:t>Curriculum:</w:t>
      </w:r>
      <w:r>
        <w:rPr>
          <w:rStyle w:val="7"/>
          <w:rFonts w:ascii="Times New Roman" w:hAnsi="Times New Roman" w:eastAsia="仿宋_GB2312"/>
          <w:b w:val="0"/>
          <w:sz w:val="28"/>
          <w:szCs w:val="28"/>
          <w:shd w:val="clear" w:color="auto" w:fill="FFFFFF"/>
        </w:rPr>
        <w:t xml:space="preserve"> Chinese Culture Education, Natural Science, Biomedicine, Behavioral Science, Humanities and Social Science and Medical Ethics, Preventive Medicine, Clinical Medicine, Clinical Skills Training, Career Planning Guidance, Physician Examinations Guidance, etc.</w:t>
      </w:r>
    </w:p>
    <w:p>
      <w:pPr>
        <w:pStyle w:val="4"/>
        <w:widowControl/>
        <w:snapToGrid w:val="0"/>
        <w:spacing w:beforeAutospacing="0" w:afterAutospacing="0" w:line="360" w:lineRule="auto"/>
        <w:jc w:val="both"/>
        <w:rPr>
          <w:rFonts w:ascii="Times New Roman" w:hAnsi="Times New Roman" w:eastAsia="微软雅黑"/>
          <w:b/>
          <w:bCs/>
          <w:color w:val="333333"/>
          <w:sz w:val="28"/>
          <w:szCs w:val="28"/>
          <w:shd w:val="clear" w:color="auto" w:fill="FFFFFF"/>
        </w:rPr>
      </w:pPr>
    </w:p>
    <w:p>
      <w:pPr>
        <w:pStyle w:val="4"/>
        <w:widowControl/>
        <w:snapToGrid w:val="0"/>
        <w:spacing w:beforeAutospacing="0" w:afterAutospacing="0" w:line="360" w:lineRule="auto"/>
        <w:jc w:val="both"/>
        <w:rPr>
          <w:rStyle w:val="7"/>
          <w:rFonts w:ascii="Times New Roman" w:hAnsi="Times New Roman" w:eastAsia="仿宋_GB2312"/>
          <w:bCs/>
          <w:sz w:val="28"/>
          <w:szCs w:val="28"/>
          <w:shd w:val="clear" w:color="auto" w:fill="FFFFFF"/>
        </w:rPr>
      </w:pPr>
      <w:r>
        <w:rPr>
          <w:rFonts w:ascii="Times New Roman" w:hAnsi="Times New Roman" w:eastAsia="微软雅黑"/>
          <w:b/>
          <w:bCs/>
          <w:color w:val="333333"/>
          <w:sz w:val="28"/>
          <w:szCs w:val="28"/>
          <w:shd w:val="clear" w:color="auto" w:fill="FFFFFF"/>
        </w:rPr>
        <w:t>Ⅳ</w:t>
      </w:r>
      <w:r>
        <w:rPr>
          <w:rStyle w:val="7"/>
          <w:rFonts w:ascii="Times New Roman" w:hAnsi="Times New Roman" w:eastAsia="仿宋_GB2312"/>
          <w:bCs/>
          <w:sz w:val="28"/>
          <w:szCs w:val="28"/>
          <w:shd w:val="clear" w:color="auto" w:fill="FFFFFF"/>
        </w:rPr>
        <w:t>. Application Requirements</w:t>
      </w:r>
    </w:p>
    <w:p>
      <w:pPr>
        <w:pStyle w:val="13"/>
        <w:widowControl/>
        <w:numPr>
          <w:ilvl w:val="0"/>
          <w:numId w:val="1"/>
        </w:numPr>
        <w:tabs>
          <w:tab w:val="left" w:pos="284"/>
          <w:tab w:val="left" w:pos="426"/>
        </w:tabs>
        <w:snapToGrid w:val="0"/>
        <w:spacing w:line="360" w:lineRule="auto"/>
        <w:ind w:left="0" w:firstLine="0" w:firstLineChars="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Age:</w:t>
      </w:r>
      <w:r>
        <w:rPr>
          <w:rFonts w:hint="eastAsia" w:ascii="Times New Roman" w:hAnsi="Times New Roman" w:eastAsia="仿宋_GB2312" w:cs="Times New Roman"/>
          <w:kern w:val="0"/>
          <w:sz w:val="28"/>
          <w:szCs w:val="28"/>
          <w:shd w:val="clear" w:color="auto" w:fill="FFFFFF"/>
        </w:rPr>
        <w:t xml:space="preserve"> </w:t>
      </w:r>
      <w:r>
        <w:rPr>
          <w:rFonts w:ascii="Times New Roman" w:hAnsi="Times New Roman" w:eastAsia="仿宋_GB2312" w:cs="Times New Roman"/>
          <w:kern w:val="0"/>
          <w:sz w:val="28"/>
          <w:szCs w:val="28"/>
          <w:shd w:val="clear" w:color="auto" w:fill="FFFFFF"/>
        </w:rPr>
        <w:t>18-28, good physical and mental health, non-Chinese citizens holding a valid foreign passport, senior high school graduates or above, abide by the laws and regulations of the People’s Republic of China, have a certain economic basis.</w:t>
      </w:r>
    </w:p>
    <w:p>
      <w:pPr>
        <w:pStyle w:val="13"/>
        <w:widowControl/>
        <w:numPr>
          <w:ilvl w:val="0"/>
          <w:numId w:val="1"/>
        </w:numPr>
        <w:tabs>
          <w:tab w:val="left" w:pos="284"/>
          <w:tab w:val="left" w:pos="426"/>
        </w:tabs>
        <w:snapToGrid w:val="0"/>
        <w:spacing w:line="360" w:lineRule="auto"/>
        <w:ind w:left="0" w:firstLine="0" w:firstLineChars="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 xml:space="preserve">Academic Performance: In accordance with Weifang Medical University </w:t>
      </w:r>
      <w:bookmarkStart w:id="0" w:name="OLE_LINK1"/>
      <w:r>
        <w:rPr>
          <w:rFonts w:ascii="Times New Roman" w:hAnsi="Times New Roman" w:eastAsia="仿宋_GB2312" w:cs="Times New Roman"/>
          <w:kern w:val="0"/>
          <w:sz w:val="28"/>
          <w:szCs w:val="28"/>
          <w:shd w:val="clear" w:color="auto" w:fill="FFFFFF"/>
        </w:rPr>
        <w:t xml:space="preserve">Enrollment and Admission </w:t>
      </w:r>
      <w:bookmarkEnd w:id="0"/>
      <w:r>
        <w:rPr>
          <w:rFonts w:ascii="Times New Roman" w:hAnsi="Times New Roman" w:eastAsia="仿宋_GB2312" w:cs="Times New Roman"/>
          <w:kern w:val="0"/>
          <w:sz w:val="28"/>
          <w:szCs w:val="28"/>
          <w:shd w:val="clear" w:color="auto" w:fill="FFFFFF"/>
        </w:rPr>
        <w:t>Procedures for International Students, the university will choose the most outstanding students based on senior high school grades and admission examination results. Applicants who have a foundation of Chinese have priority. Applicants who get admission letter can come to China earlier to get Chinese training for duration 3-7 months and the eligible may have priority to get scholarship.</w:t>
      </w:r>
    </w:p>
    <w:p>
      <w:pPr>
        <w:pStyle w:val="4"/>
        <w:widowControl/>
        <w:snapToGrid w:val="0"/>
        <w:spacing w:beforeAutospacing="0" w:afterAutospacing="0" w:line="360" w:lineRule="auto"/>
        <w:jc w:val="both"/>
        <w:rPr>
          <w:rStyle w:val="7"/>
          <w:rFonts w:ascii="Times New Roman" w:hAnsi="Times New Roman" w:eastAsia="仿宋_GB2312"/>
          <w:bCs/>
          <w:sz w:val="28"/>
          <w:szCs w:val="28"/>
          <w:shd w:val="clear" w:color="auto" w:fill="FFFFFF"/>
        </w:rPr>
      </w:pPr>
    </w:p>
    <w:p>
      <w:pPr>
        <w:pStyle w:val="4"/>
        <w:widowControl/>
        <w:snapToGrid w:val="0"/>
        <w:spacing w:beforeAutospacing="0" w:afterAutospacing="0" w:line="360" w:lineRule="auto"/>
        <w:jc w:val="both"/>
        <w:rPr>
          <w:rStyle w:val="7"/>
          <w:rFonts w:ascii="Times New Roman" w:hAnsi="Times New Roman" w:eastAsia="仿宋_GB2312"/>
          <w:bCs/>
          <w:sz w:val="28"/>
          <w:szCs w:val="28"/>
          <w:shd w:val="clear" w:color="auto" w:fill="FFFFFF"/>
        </w:rPr>
      </w:pPr>
      <w:r>
        <w:rPr>
          <w:rStyle w:val="7"/>
          <w:rFonts w:ascii="Times New Roman" w:hAnsi="Times New Roman" w:eastAsia="仿宋_GB2312"/>
          <w:bCs/>
          <w:sz w:val="28"/>
          <w:szCs w:val="28"/>
          <w:shd w:val="clear" w:color="auto" w:fill="FFFFFF"/>
        </w:rPr>
        <w:t>V.</w:t>
      </w:r>
      <w:r>
        <w:rPr>
          <w:rStyle w:val="7"/>
          <w:rFonts w:hint="eastAsia" w:ascii="Times New Roman" w:hAnsi="Times New Roman" w:eastAsia="仿宋_GB2312"/>
          <w:bCs/>
          <w:sz w:val="28"/>
          <w:szCs w:val="28"/>
          <w:shd w:val="clear" w:color="auto" w:fill="FFFFFF"/>
        </w:rPr>
        <w:t xml:space="preserve"> </w:t>
      </w:r>
      <w:r>
        <w:rPr>
          <w:rStyle w:val="7"/>
          <w:rFonts w:ascii="Times New Roman" w:hAnsi="Times New Roman" w:eastAsia="仿宋_GB2312"/>
          <w:bCs/>
          <w:sz w:val="28"/>
          <w:szCs w:val="28"/>
          <w:shd w:val="clear" w:color="auto" w:fill="FFFFFF"/>
        </w:rPr>
        <w:t>Application Time</w:t>
      </w:r>
    </w:p>
    <w:p>
      <w:pPr>
        <w:pStyle w:val="4"/>
        <w:widowControl/>
        <w:snapToGrid w:val="0"/>
        <w:spacing w:beforeAutospacing="0" w:afterAutospacing="0" w:line="360" w:lineRule="auto"/>
        <w:jc w:val="both"/>
        <w:rPr>
          <w:rStyle w:val="7"/>
          <w:rFonts w:ascii="Times New Roman" w:hAnsi="Times New Roman" w:eastAsia="仿宋_GB2312"/>
          <w:b w:val="0"/>
          <w:sz w:val="28"/>
          <w:szCs w:val="28"/>
          <w:shd w:val="clear" w:color="auto" w:fill="FFFFFF"/>
        </w:rPr>
      </w:pPr>
      <w:r>
        <w:rPr>
          <w:rStyle w:val="7"/>
          <w:rFonts w:hint="eastAsia" w:ascii="Times New Roman" w:hAnsi="Times New Roman" w:eastAsia="仿宋_GB2312"/>
          <w:b w:val="0"/>
          <w:sz w:val="28"/>
          <w:szCs w:val="28"/>
          <w:shd w:val="clear" w:color="auto" w:fill="FFFFFF"/>
          <w:lang w:val="en-US" w:eastAsia="zh-CN"/>
        </w:rPr>
        <w:t xml:space="preserve">March </w:t>
      </w:r>
      <w:r>
        <w:rPr>
          <w:rStyle w:val="7"/>
          <w:rFonts w:ascii="Times New Roman" w:hAnsi="Times New Roman" w:eastAsia="仿宋_GB2312"/>
          <w:b w:val="0"/>
          <w:sz w:val="28"/>
          <w:szCs w:val="28"/>
          <w:shd w:val="clear" w:color="auto" w:fill="FFFFFF"/>
        </w:rPr>
        <w:t>1, 20</w:t>
      </w:r>
      <w:r>
        <w:rPr>
          <w:rStyle w:val="7"/>
          <w:rFonts w:hint="eastAsia" w:ascii="Times New Roman" w:hAnsi="Times New Roman" w:eastAsia="仿宋_GB2312"/>
          <w:b w:val="0"/>
          <w:sz w:val="28"/>
          <w:szCs w:val="28"/>
          <w:shd w:val="clear" w:color="auto" w:fill="FFFFFF"/>
          <w:lang w:val="en-US" w:eastAsia="zh-CN"/>
        </w:rPr>
        <w:t>20</w:t>
      </w:r>
      <w:r>
        <w:rPr>
          <w:rStyle w:val="7"/>
          <w:rFonts w:ascii="Times New Roman" w:hAnsi="Times New Roman" w:eastAsia="仿宋_GB2312"/>
          <w:b w:val="0"/>
          <w:sz w:val="28"/>
          <w:szCs w:val="28"/>
          <w:shd w:val="clear" w:color="auto" w:fill="FFFFFF"/>
        </w:rPr>
        <w:t xml:space="preserve"> to July 30, 20</w:t>
      </w:r>
      <w:r>
        <w:rPr>
          <w:rStyle w:val="7"/>
          <w:rFonts w:hint="eastAsia" w:ascii="Times New Roman" w:hAnsi="Times New Roman" w:eastAsia="仿宋_GB2312"/>
          <w:b w:val="0"/>
          <w:sz w:val="28"/>
          <w:szCs w:val="28"/>
          <w:shd w:val="clear" w:color="auto" w:fill="FFFFFF"/>
          <w:lang w:val="en-US" w:eastAsia="zh-CN"/>
        </w:rPr>
        <w:t>20</w:t>
      </w:r>
      <w:r>
        <w:rPr>
          <w:rStyle w:val="7"/>
          <w:rFonts w:ascii="Times New Roman" w:hAnsi="Times New Roman" w:eastAsia="仿宋_GB2312"/>
          <w:b w:val="0"/>
          <w:sz w:val="28"/>
          <w:szCs w:val="28"/>
          <w:shd w:val="clear" w:color="auto" w:fill="FFFFFF"/>
        </w:rPr>
        <w:t>. If the university has already enrolled enough students before the deadline of admission, the admission work will be finished earlier.</w:t>
      </w:r>
    </w:p>
    <w:p>
      <w:pPr>
        <w:pStyle w:val="4"/>
        <w:widowControl/>
        <w:snapToGrid w:val="0"/>
        <w:spacing w:beforeAutospacing="0" w:afterAutospacing="0" w:line="360" w:lineRule="auto"/>
        <w:jc w:val="both"/>
        <w:rPr>
          <w:rFonts w:ascii="Times New Roman" w:hAnsi="Times New Roman" w:eastAsia="微软雅黑"/>
          <w:b/>
          <w:bCs/>
          <w:color w:val="333333"/>
          <w:sz w:val="28"/>
          <w:szCs w:val="28"/>
          <w:shd w:val="clear" w:color="auto" w:fill="FFFFFF"/>
        </w:rPr>
      </w:pPr>
    </w:p>
    <w:p>
      <w:pPr>
        <w:pStyle w:val="4"/>
        <w:widowControl/>
        <w:snapToGrid w:val="0"/>
        <w:spacing w:beforeAutospacing="0" w:afterAutospacing="0" w:line="360" w:lineRule="auto"/>
        <w:jc w:val="both"/>
        <w:rPr>
          <w:rStyle w:val="7"/>
          <w:rFonts w:ascii="Times New Roman" w:hAnsi="Times New Roman" w:eastAsia="仿宋_GB2312"/>
          <w:bCs/>
          <w:sz w:val="28"/>
          <w:szCs w:val="28"/>
          <w:shd w:val="clear" w:color="auto" w:fill="FFFFFF"/>
        </w:rPr>
      </w:pPr>
      <w:r>
        <w:rPr>
          <w:rFonts w:ascii="Times New Roman" w:hAnsi="Times New Roman" w:eastAsia="微软雅黑"/>
          <w:b/>
          <w:bCs/>
          <w:color w:val="333333"/>
          <w:sz w:val="28"/>
          <w:szCs w:val="28"/>
          <w:shd w:val="clear" w:color="auto" w:fill="FFFFFF"/>
        </w:rPr>
        <w:t>Ⅵ.</w:t>
      </w:r>
      <w:r>
        <w:rPr>
          <w:rFonts w:hint="eastAsia" w:ascii="Times New Roman" w:hAnsi="Times New Roman" w:eastAsia="微软雅黑"/>
          <w:b/>
          <w:bCs/>
          <w:color w:val="333333"/>
          <w:sz w:val="28"/>
          <w:szCs w:val="28"/>
          <w:shd w:val="clear" w:color="auto" w:fill="FFFFFF"/>
        </w:rPr>
        <w:t xml:space="preserve"> </w:t>
      </w:r>
      <w:r>
        <w:rPr>
          <w:rStyle w:val="7"/>
          <w:rFonts w:ascii="Times New Roman" w:hAnsi="Times New Roman" w:eastAsia="仿宋_GB2312"/>
          <w:bCs/>
          <w:sz w:val="28"/>
          <w:szCs w:val="28"/>
          <w:shd w:val="clear" w:color="auto" w:fill="FFFFFF"/>
        </w:rPr>
        <w:t>Application Method</w:t>
      </w:r>
    </w:p>
    <w:p>
      <w:pPr>
        <w:pStyle w:val="4"/>
        <w:widowControl/>
        <w:snapToGrid w:val="0"/>
        <w:spacing w:beforeAutospacing="0" w:afterAutospacing="0" w:line="360" w:lineRule="auto"/>
        <w:jc w:val="both"/>
        <w:rPr>
          <w:rStyle w:val="7"/>
          <w:rFonts w:ascii="Times New Roman" w:hAnsi="Times New Roman" w:eastAsia="仿宋_GB2312"/>
          <w:b w:val="0"/>
          <w:sz w:val="28"/>
          <w:szCs w:val="28"/>
          <w:shd w:val="clear" w:color="auto" w:fill="FFFFFF"/>
        </w:rPr>
      </w:pPr>
      <w:r>
        <w:rPr>
          <w:rStyle w:val="7"/>
          <w:rFonts w:ascii="Times New Roman" w:hAnsi="Times New Roman" w:eastAsia="仿宋_GB2312"/>
          <w:b w:val="0"/>
          <w:sz w:val="28"/>
          <w:szCs w:val="28"/>
          <w:shd w:val="clear" w:color="auto" w:fill="FFFFFF"/>
        </w:rPr>
        <w:t>Applicants (include Individuals and recruitment agents) should log in online application system “Weifang Medical University Management System for International Students” (called as “the system”) to apply.</w:t>
      </w:r>
    </w:p>
    <w:p>
      <w:pPr>
        <w:widowControl/>
        <w:snapToGrid w:val="0"/>
        <w:spacing w:line="360" w:lineRule="auto"/>
        <w:rPr>
          <w:rFonts w:ascii="Times New Roman" w:hAnsi="Times New Roman" w:eastAsia="仿宋_GB2312" w:cs="Times New Roman"/>
          <w:b/>
          <w:bCs/>
          <w:kern w:val="0"/>
          <w:sz w:val="28"/>
          <w:szCs w:val="28"/>
          <w:shd w:val="clear" w:color="auto" w:fill="FFFFFF"/>
        </w:rPr>
      </w:pPr>
    </w:p>
    <w:p>
      <w:pPr>
        <w:widowControl/>
        <w:snapToGrid w:val="0"/>
        <w:spacing w:line="360" w:lineRule="auto"/>
        <w:rPr>
          <w:rFonts w:ascii="Times New Roman" w:hAnsi="Times New Roman" w:eastAsia="仿宋_GB2312" w:cs="Times New Roman"/>
          <w:b/>
          <w:bCs/>
          <w:kern w:val="0"/>
          <w:sz w:val="28"/>
          <w:szCs w:val="28"/>
          <w:shd w:val="clear" w:color="auto" w:fill="FFFFFF"/>
        </w:rPr>
      </w:pPr>
      <w:r>
        <w:rPr>
          <w:rFonts w:ascii="Times New Roman" w:hAnsi="Times New Roman" w:eastAsia="仿宋_GB2312" w:cs="Times New Roman"/>
          <w:b/>
          <w:bCs/>
          <w:kern w:val="0"/>
          <w:sz w:val="28"/>
          <w:szCs w:val="28"/>
          <w:shd w:val="clear" w:color="auto" w:fill="FFFFFF"/>
        </w:rPr>
        <w:t>VII.Application Procedures</w:t>
      </w:r>
    </w:p>
    <w:p>
      <w:pPr>
        <w:pStyle w:val="13"/>
        <w:widowControl/>
        <w:numPr>
          <w:ilvl w:val="0"/>
          <w:numId w:val="2"/>
        </w:numPr>
        <w:tabs>
          <w:tab w:val="left" w:pos="284"/>
        </w:tabs>
        <w:snapToGrid w:val="0"/>
        <w:spacing w:line="360" w:lineRule="auto"/>
        <w:ind w:left="0" w:firstLine="0" w:firstLineChars="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b/>
          <w:bCs/>
          <w:kern w:val="0"/>
          <w:sz w:val="28"/>
          <w:szCs w:val="28"/>
          <w:shd w:val="clear" w:color="auto" w:fill="FFFFFF"/>
        </w:rPr>
        <w:t>Online registration</w:t>
      </w:r>
      <w:r>
        <w:rPr>
          <w:rFonts w:ascii="Times New Roman" w:hAnsi="Times New Roman" w:eastAsia="仿宋_GB2312" w:cs="Times New Roman"/>
          <w:kern w:val="0"/>
          <w:sz w:val="28"/>
          <w:szCs w:val="28"/>
          <w:shd w:val="clear" w:color="auto" w:fill="FFFFFF"/>
        </w:rPr>
        <w:t xml:space="preserve">. </w:t>
      </w:r>
      <w:r>
        <w:rPr>
          <w:rFonts w:ascii="Times New Roman" w:hAnsi="Times New Roman" w:eastAsia="仿宋_GB2312" w:cs="Times New Roman"/>
          <w:w w:val="93"/>
          <w:kern w:val="0"/>
          <w:sz w:val="28"/>
          <w:szCs w:val="28"/>
          <w:shd w:val="clear" w:color="auto" w:fill="FFFFFF"/>
        </w:rPr>
        <w:t>Applicants log in the application system to fill in the relevant contents and upload the required documents. The Online application system is</w:t>
      </w:r>
      <w:r>
        <w:rPr>
          <w:rFonts w:ascii="Times New Roman" w:hAnsi="Times New Roman" w:eastAsia="仿宋_GB2312" w:cs="Times New Roman"/>
          <w:kern w:val="0"/>
          <w:sz w:val="28"/>
          <w:szCs w:val="28"/>
          <w:shd w:val="clear" w:color="auto" w:fill="FFFFFF"/>
        </w:rPr>
        <w:t xml:space="preserve">: </w:t>
      </w:r>
      <w:r>
        <w:rPr>
          <w:rStyle w:val="7"/>
          <w:rFonts w:ascii="Times New Roman" w:hAnsi="Times New Roman" w:eastAsia="仿宋_GB2312" w:cs="Times New Roman"/>
          <w:b w:val="0"/>
          <w:w w:val="80"/>
          <w:sz w:val="28"/>
          <w:szCs w:val="28"/>
          <w:shd w:val="clear" w:color="auto" w:fill="FFFFFF"/>
        </w:rPr>
        <w:t>http://wsglxt.wfmc.edu.cn/en/student/register.</w:t>
      </w:r>
    </w:p>
    <w:p>
      <w:pPr>
        <w:pStyle w:val="13"/>
        <w:widowControl/>
        <w:numPr>
          <w:ilvl w:val="0"/>
          <w:numId w:val="2"/>
        </w:numPr>
        <w:tabs>
          <w:tab w:val="left" w:pos="284"/>
        </w:tabs>
        <w:snapToGrid w:val="0"/>
        <w:spacing w:line="360" w:lineRule="auto"/>
        <w:ind w:left="0" w:firstLine="0" w:firstLineChars="0"/>
        <w:rPr>
          <w:rFonts w:ascii="Times New Roman" w:hAnsi="Times New Roman" w:eastAsia="仿宋_GB2312" w:cs="Times New Roman"/>
          <w:sz w:val="28"/>
          <w:szCs w:val="28"/>
          <w:shd w:val="clear" w:color="auto" w:fill="FFFFFF"/>
        </w:rPr>
      </w:pPr>
      <w:r>
        <w:rPr>
          <w:rFonts w:ascii="Times New Roman" w:hAnsi="Times New Roman" w:eastAsia="仿宋_GB2312" w:cs="Times New Roman"/>
          <w:b/>
          <w:bCs/>
          <w:kern w:val="0"/>
          <w:sz w:val="28"/>
          <w:szCs w:val="28"/>
          <w:shd w:val="clear" w:color="auto" w:fill="FFFFFF"/>
        </w:rPr>
        <w:t>Enrollment information review.</w:t>
      </w:r>
      <w:r>
        <w:rPr>
          <w:rFonts w:ascii="Times New Roman" w:hAnsi="Times New Roman" w:eastAsia="仿宋_GB2312" w:cs="Times New Roman"/>
          <w:kern w:val="0"/>
          <w:sz w:val="28"/>
          <w:szCs w:val="28"/>
          <w:shd w:val="clear" w:color="auto" w:fill="FFFFFF"/>
        </w:rPr>
        <w:t xml:space="preserve"> The university will do the initial review and give feedback within 7 working days after the applicants submit all the required documents successfully. Those who pass the initial review will receive the message of “pass initial review” and </w:t>
      </w:r>
      <w:r>
        <w:rPr>
          <w:rFonts w:ascii="Times New Roman" w:hAnsi="Times New Roman" w:eastAsia="仿宋_GB2312" w:cs="Times New Roman"/>
          <w:sz w:val="28"/>
          <w:szCs w:val="28"/>
          <w:shd w:val="clear" w:color="auto" w:fill="FFFFFF"/>
        </w:rPr>
        <w:t>the electronic Acceptance Notice.</w:t>
      </w:r>
    </w:p>
    <w:p>
      <w:pPr>
        <w:pStyle w:val="13"/>
        <w:widowControl/>
        <w:numPr>
          <w:ilvl w:val="0"/>
          <w:numId w:val="2"/>
        </w:numPr>
        <w:tabs>
          <w:tab w:val="left" w:pos="284"/>
        </w:tabs>
        <w:snapToGrid w:val="0"/>
        <w:spacing w:line="360" w:lineRule="auto"/>
        <w:ind w:left="0" w:firstLine="0" w:firstLineChars="0"/>
        <w:rPr>
          <w:rFonts w:ascii="Times New Roman" w:hAnsi="Times New Roman" w:eastAsia="仿宋_GB2312" w:cs="Times New Roman"/>
          <w:sz w:val="28"/>
          <w:szCs w:val="28"/>
          <w:shd w:val="clear" w:color="auto" w:fill="FFFFFF"/>
        </w:rPr>
      </w:pPr>
      <w:r>
        <w:rPr>
          <w:rFonts w:ascii="Times New Roman" w:hAnsi="Times New Roman" w:eastAsia="仿宋_GB2312" w:cs="Times New Roman"/>
          <w:b/>
          <w:bCs/>
          <w:kern w:val="0"/>
          <w:sz w:val="28"/>
          <w:szCs w:val="28"/>
          <w:shd w:val="clear" w:color="auto" w:fill="FFFFFF"/>
        </w:rPr>
        <w:t>Remote video interview.</w:t>
      </w:r>
      <w:r>
        <w:rPr>
          <w:rFonts w:ascii="Times New Roman" w:hAnsi="Times New Roman" w:eastAsia="仿宋_GB2312" w:cs="Times New Roman"/>
          <w:sz w:val="28"/>
          <w:szCs w:val="28"/>
          <w:shd w:val="clear" w:color="auto" w:fill="FFFFFF"/>
        </w:rPr>
        <w:t xml:space="preserve"> applicants who have already passed the initial review, should attend the remote video interview. The eligible will get the electronic acceptance notice within 5 days.</w:t>
      </w:r>
    </w:p>
    <w:p>
      <w:pPr>
        <w:pStyle w:val="4"/>
        <w:widowControl/>
        <w:numPr>
          <w:ilvl w:val="0"/>
          <w:numId w:val="2"/>
        </w:numPr>
        <w:tabs>
          <w:tab w:val="left" w:pos="284"/>
        </w:tabs>
        <w:snapToGrid w:val="0"/>
        <w:spacing w:beforeAutospacing="0" w:afterAutospacing="0" w:line="360" w:lineRule="auto"/>
        <w:ind w:left="0" w:firstLine="0"/>
        <w:jc w:val="both"/>
        <w:rPr>
          <w:rFonts w:ascii="Times New Roman" w:hAnsi="Times New Roman" w:eastAsia="仿宋_GB2312"/>
          <w:sz w:val="28"/>
          <w:szCs w:val="28"/>
          <w:shd w:val="clear" w:color="auto" w:fill="FFFFFF"/>
        </w:rPr>
      </w:pPr>
      <w:r>
        <w:rPr>
          <w:rFonts w:ascii="Times New Roman" w:hAnsi="Times New Roman" w:eastAsia="仿宋_GB2312"/>
          <w:b/>
          <w:bCs/>
          <w:sz w:val="28"/>
          <w:szCs w:val="28"/>
          <w:shd w:val="clear" w:color="auto" w:fill="FFFFFF"/>
        </w:rPr>
        <w:t>Paying the deposit</w:t>
      </w:r>
      <w:r>
        <w:rPr>
          <w:rFonts w:ascii="Times New Roman" w:hAnsi="Times New Roman" w:eastAsia="仿宋_GB2312"/>
          <w:sz w:val="28"/>
          <w:szCs w:val="28"/>
          <w:shd w:val="clear" w:color="auto" w:fill="FFFFFF"/>
        </w:rPr>
        <w:t>. Within 7 days after receiving the electronic Acceptance Notice, admitted students shall pay 6,000RMB to Weifang Medical University as an “admission deposit” and upload the scanned copy of the deposit remittance to the system. If the admitted applicant comes to the university for registration, the “admission deposit” already paid will be transferred to a part of his/her tuition fee, and the applicant should pay the rest of tuition fee. If the admitted applicant fails to register on time, the “admission deposit” will not be refunded.</w:t>
      </w:r>
    </w:p>
    <w:p>
      <w:pPr>
        <w:pStyle w:val="13"/>
        <w:widowControl/>
        <w:numPr>
          <w:ilvl w:val="0"/>
          <w:numId w:val="2"/>
        </w:numPr>
        <w:tabs>
          <w:tab w:val="left" w:pos="284"/>
        </w:tabs>
        <w:snapToGrid w:val="0"/>
        <w:spacing w:line="360" w:lineRule="auto"/>
        <w:ind w:left="0" w:firstLine="0" w:firstLineChars="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b/>
          <w:bCs/>
          <w:kern w:val="0"/>
          <w:sz w:val="28"/>
          <w:szCs w:val="28"/>
          <w:shd w:val="clear" w:color="auto" w:fill="FFFFFF"/>
        </w:rPr>
        <w:t>Sending admission notice and other materials</w:t>
      </w:r>
      <w:r>
        <w:rPr>
          <w:rFonts w:ascii="Times New Roman" w:hAnsi="Times New Roman" w:eastAsia="仿宋_GB2312" w:cs="Times New Roman"/>
          <w:kern w:val="0"/>
          <w:sz w:val="28"/>
          <w:szCs w:val="28"/>
          <w:shd w:val="clear" w:color="auto" w:fill="FFFFFF"/>
        </w:rPr>
        <w:t>. After receiving the admission deposit, the university will send an "Admission Notice" and "Visa Application Form for Study in China" (JW202 form). The admitted applicant should go the embassy or consulates of the People's Republic of China for the X1 Visa to study in China, along with the Admission Notice and the JW202 form. The admission time is before September 15, 20</w:t>
      </w:r>
      <w:r>
        <w:rPr>
          <w:rFonts w:hint="eastAsia" w:ascii="Times New Roman" w:hAnsi="Times New Roman" w:eastAsia="仿宋_GB2312" w:cs="Times New Roman"/>
          <w:kern w:val="0"/>
          <w:sz w:val="28"/>
          <w:szCs w:val="28"/>
          <w:shd w:val="clear" w:color="auto" w:fill="FFFFFF"/>
          <w:lang w:val="en-US" w:eastAsia="zh-CN"/>
        </w:rPr>
        <w:t>20</w:t>
      </w:r>
      <w:r>
        <w:rPr>
          <w:rFonts w:ascii="Times New Roman" w:hAnsi="Times New Roman" w:eastAsia="仿宋_GB2312" w:cs="Times New Roman"/>
          <w:kern w:val="0"/>
          <w:sz w:val="28"/>
          <w:szCs w:val="28"/>
          <w:shd w:val="clear" w:color="auto" w:fill="FFFFFF"/>
        </w:rPr>
        <w:t>. The specific date is based on the "Admission Notice". Admitted students must go to school for registration before the specified date in the notice. For those who have not registered in time, they will be denied admission.</w:t>
      </w:r>
    </w:p>
    <w:p>
      <w:pPr>
        <w:pStyle w:val="13"/>
        <w:widowControl/>
        <w:numPr>
          <w:ilvl w:val="0"/>
          <w:numId w:val="2"/>
        </w:numPr>
        <w:tabs>
          <w:tab w:val="left" w:pos="284"/>
        </w:tabs>
        <w:snapToGrid w:val="0"/>
        <w:spacing w:line="360" w:lineRule="auto"/>
        <w:ind w:left="0" w:firstLine="0" w:firstLineChars="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b/>
          <w:bCs/>
          <w:kern w:val="0"/>
          <w:sz w:val="28"/>
          <w:szCs w:val="28"/>
          <w:shd w:val="clear" w:color="auto" w:fill="FFFFFF"/>
        </w:rPr>
        <w:t>Enrollment.</w:t>
      </w:r>
      <w:r>
        <w:rPr>
          <w:rFonts w:ascii="Times New Roman" w:hAnsi="Times New Roman" w:eastAsia="仿宋_GB2312" w:cs="Times New Roman"/>
          <w:kern w:val="0"/>
          <w:sz w:val="28"/>
          <w:szCs w:val="28"/>
          <w:shd w:val="clear" w:color="auto" w:fill="FFFFFF"/>
        </w:rPr>
        <w:t xml:space="preserve"> The admitted applicants will bring the “Admission Notice”, “Foreign Physical Examination Form”, JW202 Form, and the highest academic certificate, transcripts, non-criminal record certificate etc., to the university for registration on the specified time. Before registration, the admitted students should take the admission entrance examination including written examinations and interviews held by the university, which mainly tests students' basic knowledge and language skills. Those who pass the examination can get registered.</w:t>
      </w:r>
    </w:p>
    <w:p>
      <w:pPr>
        <w:snapToGrid w:val="0"/>
        <w:spacing w:line="360" w:lineRule="auto"/>
        <w:rPr>
          <w:rFonts w:ascii="Times New Roman" w:hAnsi="Times New Roman" w:cs="Times New Roman"/>
          <w:b/>
          <w:bCs/>
          <w:sz w:val="28"/>
          <w:szCs w:val="28"/>
        </w:rPr>
      </w:pPr>
    </w:p>
    <w:p>
      <w:pPr>
        <w:snapToGrid w:val="0"/>
        <w:spacing w:line="360" w:lineRule="auto"/>
        <w:rPr>
          <w:rFonts w:ascii="Times New Roman" w:hAnsi="Times New Roman" w:cs="Times New Roman"/>
          <w:sz w:val="28"/>
          <w:szCs w:val="28"/>
        </w:rPr>
      </w:pPr>
      <w:r>
        <w:rPr>
          <w:rFonts w:ascii="Times New Roman" w:hAnsi="Times New Roman" w:cs="Times New Roman"/>
          <w:b/>
          <w:bCs/>
          <w:sz w:val="28"/>
          <w:szCs w:val="28"/>
        </w:rPr>
        <w:t>VIII.</w:t>
      </w:r>
      <w:r>
        <w:rPr>
          <w:rFonts w:ascii="Times New Roman" w:hAnsi="Times New Roman" w:cs="Times New Roman"/>
          <w:sz w:val="28"/>
          <w:szCs w:val="28"/>
        </w:rPr>
        <w:t xml:space="preserve"> </w:t>
      </w:r>
      <w:r>
        <w:rPr>
          <w:rFonts w:ascii="Times New Roman" w:hAnsi="Times New Roman" w:cs="Times New Roman"/>
          <w:b/>
          <w:bCs/>
          <w:sz w:val="28"/>
          <w:szCs w:val="28"/>
        </w:rPr>
        <w:t xml:space="preserve">Materials Required for Application </w:t>
      </w:r>
      <w:r>
        <w:rPr>
          <w:rFonts w:ascii="Times New Roman" w:hAnsi="Times New Roman" w:cs="Times New Roman"/>
          <w:sz w:val="28"/>
          <w:szCs w:val="28"/>
        </w:rPr>
        <w:t>(A4 size, jpg format, each attachment is less than 0.5MB)</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Weifang Medical University Admission Application Form for International Students (only completed in the "system");</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Copies of "Vaccination Certificate" and "Foreigner Physical Examination Form" (the original copies will be kept by themselves for school checking). Applicants should strictly do physical check-up according to the items required in the “Foreigner Physical Examination Form”. It will be invalid if there are some required physical examination items that haven’t been done, no examinee’s photo, no connective seal on the photo, no signature and seal of physician and hospital. As the result of the examination is valid for 6 months, the applicants are requested to determine the time of their physical examination. Please bring the original reports to the university for enrollment;</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Notarized high school education certificates. (certificates in other languages other than Chinese or English must be accompanied by notarized translation versions in Chinese or English. New graduates must submit a pre-graduation certificate);</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Study transcripts. Transcripts for all courses in senior high school (except for Chinese and English transcripts, the transcripts in other languages must be accompanied by notarized translation versions in Chinese or English);</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Personal statement. Applicants must submit their own self-introduction, learning experience and study purpose in Chinese or English. (Not less than 800 words);</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No criminal record certificate;</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English or Chinese proficiency certificate. (e.g. HSK-4 or above, TOEFL 80 points or above, IELTS 5.5 or above, GRE achievement certificate);</w:t>
      </w:r>
    </w:p>
    <w:p>
      <w:pPr>
        <w:pStyle w:val="13"/>
        <w:numPr>
          <w:ilvl w:val="0"/>
          <w:numId w:val="3"/>
        </w:numPr>
        <w:tabs>
          <w:tab w:val="left" w:pos="284"/>
        </w:tabs>
        <w:snapToGrid w:val="0"/>
        <w:spacing w:line="360" w:lineRule="auto"/>
        <w:ind w:left="0" w:firstLine="0" w:firstLineChars="0"/>
        <w:rPr>
          <w:rFonts w:hint="eastAsia" w:ascii="Times New Roman" w:hAnsi="Times New Roman" w:cs="Times New Roman"/>
          <w:sz w:val="28"/>
          <w:szCs w:val="28"/>
        </w:rPr>
      </w:pPr>
      <w:r>
        <w:rPr>
          <w:rFonts w:ascii="Times New Roman" w:hAnsi="Times New Roman" w:cs="Times New Roman"/>
          <w:sz w:val="28"/>
          <w:szCs w:val="28"/>
        </w:rPr>
        <w:t>Applicants who have got achievements of the high school graduation examination or the university entrance examination held by their country or region, please fill in the relative contents and upload the scanned original copies in the system. If no such achievements during the application period, the applicant should submit the high school transcripts in the system.</w:t>
      </w:r>
    </w:p>
    <w:p>
      <w:pPr>
        <w:pStyle w:val="13"/>
        <w:numPr>
          <w:ilvl w:val="0"/>
          <w:numId w:val="3"/>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A copy of a valid ordinary passport.</w:t>
      </w:r>
    </w:p>
    <w:p>
      <w:pPr>
        <w:snapToGrid w:val="0"/>
        <w:spacing w:line="360" w:lineRule="auto"/>
        <w:rPr>
          <w:rFonts w:ascii="Times New Roman" w:hAnsi="Times New Roman" w:cs="Times New Roman"/>
          <w:sz w:val="28"/>
          <w:szCs w:val="28"/>
        </w:rPr>
      </w:pPr>
      <w:r>
        <w:rPr>
          <w:rFonts w:ascii="Times New Roman" w:hAnsi="Times New Roman" w:cs="Times New Roman"/>
          <w:sz w:val="28"/>
          <w:szCs w:val="28"/>
        </w:rPr>
        <w:t>(Note: the above materials will not be returned whether the applicants</w:t>
      </w:r>
      <w:r>
        <w:rPr>
          <w:rFonts w:hint="eastAsia" w:ascii="Times New Roman" w:hAnsi="Times New Roman" w:cs="Times New Roman"/>
          <w:sz w:val="28"/>
          <w:szCs w:val="28"/>
        </w:rPr>
        <w:t xml:space="preserve"> are</w:t>
      </w:r>
      <w:r>
        <w:rPr>
          <w:rFonts w:ascii="Times New Roman" w:hAnsi="Times New Roman" w:cs="Times New Roman"/>
          <w:sz w:val="28"/>
          <w:szCs w:val="28"/>
        </w:rPr>
        <w:t xml:space="preserve"> admitted or not; if the materials are incomplete, they will not be accepted; applicants who submit fake materials will be canceled their enrollment qualifications.)</w:t>
      </w:r>
    </w:p>
    <w:p>
      <w:pPr>
        <w:snapToGrid w:val="0"/>
        <w:spacing w:line="360" w:lineRule="auto"/>
        <w:rPr>
          <w:rFonts w:ascii="Times New Roman" w:hAnsi="Times New Roman" w:cs="Times New Roman"/>
          <w:b/>
          <w:bCs/>
          <w:sz w:val="28"/>
          <w:szCs w:val="28"/>
        </w:rPr>
      </w:pPr>
    </w:p>
    <w:p>
      <w:pPr>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IX.</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Fees (RMB)</w:t>
      </w:r>
    </w:p>
    <w:p>
      <w:pPr>
        <w:pStyle w:val="13"/>
        <w:numPr>
          <w:ilvl w:val="0"/>
          <w:numId w:val="4"/>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b/>
          <w:sz w:val="28"/>
          <w:szCs w:val="28"/>
        </w:rPr>
        <w:t>Tuition:</w:t>
      </w:r>
      <w:r>
        <w:rPr>
          <w:rFonts w:ascii="Times New Roman" w:hAnsi="Times New Roman" w:cs="Times New Roman"/>
          <w:sz w:val="28"/>
          <w:szCs w:val="28"/>
        </w:rPr>
        <w:t xml:space="preserve"> 24,000 RMB/ academic year</w:t>
      </w:r>
    </w:p>
    <w:p>
      <w:pPr>
        <w:pStyle w:val="13"/>
        <w:numPr>
          <w:ilvl w:val="0"/>
          <w:numId w:val="4"/>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b/>
          <w:sz w:val="28"/>
          <w:szCs w:val="28"/>
        </w:rPr>
        <w:t>Accommodation:</w:t>
      </w:r>
      <w:r>
        <w:rPr>
          <w:rFonts w:ascii="Times New Roman" w:hAnsi="Times New Roman" w:cs="Times New Roman"/>
          <w:sz w:val="28"/>
          <w:szCs w:val="28"/>
        </w:rPr>
        <w:t xml:space="preserve"> twin room, 5000 RMB / academic year / person; The room is equipped with separate toilet, air conditioning, electric water heater, beds, wardrobes, tables and chairs, etc. There are vegetarian/non-vegetarian communal kitchens, refrigerators, and washing machines on each floor.</w:t>
      </w:r>
    </w:p>
    <w:p>
      <w:pPr>
        <w:pStyle w:val="13"/>
        <w:numPr>
          <w:ilvl w:val="0"/>
          <w:numId w:val="4"/>
        </w:numPr>
        <w:tabs>
          <w:tab w:val="left" w:pos="284"/>
        </w:tabs>
        <w:snapToGrid w:val="0"/>
        <w:spacing w:line="360" w:lineRule="auto"/>
        <w:ind w:left="0" w:firstLine="0" w:firstLineChars="0"/>
        <w:rPr>
          <w:rFonts w:ascii="Times New Roman" w:hAnsi="Times New Roman" w:cs="Times New Roman"/>
          <w:sz w:val="28"/>
          <w:szCs w:val="28"/>
        </w:rPr>
      </w:pPr>
      <w:r>
        <w:rPr>
          <w:rFonts w:ascii="Times New Roman" w:hAnsi="Times New Roman" w:cs="Times New Roman"/>
          <w:b/>
          <w:sz w:val="28"/>
          <w:szCs w:val="28"/>
        </w:rPr>
        <w:t>Others:</w:t>
      </w:r>
      <w:r>
        <w:rPr>
          <w:rFonts w:ascii="Times New Roman" w:hAnsi="Times New Roman" w:cs="Times New Roman"/>
          <w:sz w:val="28"/>
          <w:szCs w:val="28"/>
        </w:rPr>
        <w:t xml:space="preserve"> physical examination fee, residence permit fee, teaching material fee, insurance fee, etc. are paid according to the actual situation in registration; bedding is purchased voluntarily.</w:t>
      </w:r>
    </w:p>
    <w:p>
      <w:pPr>
        <w:snapToGrid w:val="0"/>
        <w:spacing w:line="360" w:lineRule="auto"/>
        <w:rPr>
          <w:rFonts w:ascii="Times New Roman" w:hAnsi="Times New Roman" w:cs="Times New Roman"/>
          <w:sz w:val="28"/>
          <w:szCs w:val="28"/>
        </w:rPr>
      </w:pPr>
    </w:p>
    <w:p>
      <w:pPr>
        <w:widowControl/>
        <w:jc w:val="left"/>
        <w:rPr>
          <w:rFonts w:ascii="Times New Roman" w:hAnsi="Times New Roman" w:cs="Times New Roman"/>
          <w:b/>
          <w:bCs/>
          <w:sz w:val="28"/>
          <w:szCs w:val="28"/>
        </w:rPr>
      </w:pPr>
      <w:r>
        <w:rPr>
          <w:rFonts w:ascii="Times New Roman" w:hAnsi="Times New Roman" w:cs="Times New Roman"/>
          <w:b/>
          <w:bCs/>
          <w:sz w:val="28"/>
          <w:szCs w:val="28"/>
        </w:rPr>
        <w:br w:type="page"/>
      </w:r>
    </w:p>
    <w:p>
      <w:pPr>
        <w:snapToGrid w:val="0"/>
        <w:spacing w:line="360" w:lineRule="auto"/>
        <w:rPr>
          <w:rFonts w:ascii="Times New Roman" w:hAnsi="Times New Roman" w:cs="Times New Roman"/>
          <w:sz w:val="28"/>
          <w:szCs w:val="28"/>
        </w:rPr>
      </w:pPr>
      <w:r>
        <w:rPr>
          <w:rFonts w:ascii="Times New Roman" w:hAnsi="Times New Roman" w:cs="Times New Roman"/>
          <w:b/>
          <w:bCs/>
          <w:sz w:val="28"/>
          <w:szCs w:val="28"/>
        </w:rPr>
        <w:t>X.</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Scholarships </w:t>
      </w:r>
      <w:r>
        <w:rPr>
          <w:rFonts w:ascii="Times New Roman" w:hAnsi="Times New Roman" w:cs="Times New Roman"/>
          <w:sz w:val="28"/>
          <w:szCs w:val="28"/>
        </w:rPr>
        <w:t xml:space="preserve"> Award Rate &gt; 20% (Unit: RMB/person)</w:t>
      </w:r>
    </w:p>
    <w:tbl>
      <w:tblPr>
        <w:tblStyle w:val="5"/>
        <w:tblW w:w="8195" w:type="dxa"/>
        <w:jc w:val="center"/>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0" w:type="dxa"/>
          <w:left w:w="0" w:type="dxa"/>
          <w:bottom w:w="0" w:type="dxa"/>
          <w:right w:w="0" w:type="dxa"/>
        </w:tblCellMar>
      </w:tblPr>
      <w:tblGrid>
        <w:gridCol w:w="5410"/>
        <w:gridCol w:w="2785"/>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rPr>
          <w:trHeight w:val="578" w:hRule="atLeast"/>
          <w:jc w:val="center"/>
        </w:trPr>
        <w:tc>
          <w:tcPr>
            <w:tcW w:w="5410"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黑体" w:cs="Times New Roman"/>
                <w:b/>
                <w:bCs/>
                <w:kern w:val="0"/>
                <w:sz w:val="28"/>
                <w:szCs w:val="28"/>
              </w:rPr>
            </w:pPr>
            <w:r>
              <w:rPr>
                <w:rFonts w:ascii="Times New Roman" w:hAnsi="Times New Roman" w:cs="Times New Roman"/>
                <w:b/>
                <w:bCs/>
                <w:sz w:val="28"/>
                <w:szCs w:val="28"/>
              </w:rPr>
              <w:t>Scholarship Categories</w:t>
            </w:r>
          </w:p>
        </w:tc>
        <w:tc>
          <w:tcPr>
            <w:tcW w:w="2785" w:type="dxa"/>
            <w:tcBorders>
              <w:top w:val="single" w:color="000000" w:sz="6" w:space="0"/>
              <w:left w:val="nil"/>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Amount</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rPr>
          <w:trHeight w:val="369" w:hRule="atLeast"/>
          <w:jc w:val="center"/>
        </w:trPr>
        <w:tc>
          <w:tcPr>
            <w:tcW w:w="5410" w:type="dxa"/>
            <w:tcBorders>
              <w:top w:val="nil"/>
              <w:left w:val="single" w:color="000000" w:sz="6" w:space="0"/>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仿宋_GB2312" w:cs="Times New Roman"/>
                <w:kern w:val="0"/>
                <w:sz w:val="28"/>
                <w:szCs w:val="28"/>
                <w:shd w:val="clear" w:color="auto" w:fill="FFFFFF"/>
              </w:rPr>
            </w:pPr>
            <w:r>
              <w:rPr>
                <w:rFonts w:ascii="Times New Roman" w:hAnsi="Times New Roman" w:cs="Times New Roman"/>
                <w:sz w:val="28"/>
                <w:szCs w:val="28"/>
              </w:rPr>
              <w:t>Shandong Provincial Government Foreign Student Scholarship</w:t>
            </w:r>
          </w:p>
        </w:tc>
        <w:tc>
          <w:tcPr>
            <w:tcW w:w="2785" w:type="dxa"/>
            <w:tcBorders>
              <w:top w:val="nil"/>
              <w:left w:val="nil"/>
              <w:bottom w:val="single" w:color="000000" w:sz="6" w:space="0"/>
              <w:right w:val="single" w:color="000000" w:sz="6" w:space="0"/>
            </w:tcBorders>
            <w:tcMar>
              <w:left w:w="105" w:type="dxa"/>
              <w:right w:w="105" w:type="dxa"/>
            </w:tcMar>
            <w:vAlign w:val="center"/>
          </w:tcPr>
          <w:p>
            <w:pPr>
              <w:widowControl/>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30000</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rPr>
          <w:trHeight w:val="369" w:hRule="atLeast"/>
          <w:jc w:val="center"/>
        </w:trPr>
        <w:tc>
          <w:tcPr>
            <w:tcW w:w="5410" w:type="dxa"/>
            <w:tcBorders>
              <w:top w:val="nil"/>
              <w:left w:val="single" w:color="000000" w:sz="6" w:space="0"/>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仿宋_GB2312" w:cs="Times New Roman"/>
                <w:kern w:val="0"/>
                <w:sz w:val="28"/>
                <w:szCs w:val="28"/>
                <w:shd w:val="clear" w:color="auto" w:fill="FFFFFF"/>
              </w:rPr>
            </w:pPr>
            <w:r>
              <w:rPr>
                <w:rFonts w:ascii="Times New Roman" w:hAnsi="Times New Roman" w:cs="Times New Roman"/>
                <w:sz w:val="28"/>
                <w:szCs w:val="28"/>
              </w:rPr>
              <w:t>Shandong Provincial Government Excellent Student Scholarship</w:t>
            </w:r>
          </w:p>
        </w:tc>
        <w:tc>
          <w:tcPr>
            <w:tcW w:w="2785" w:type="dxa"/>
            <w:tcBorders>
              <w:top w:val="nil"/>
              <w:left w:val="nil"/>
              <w:bottom w:val="single" w:color="000000" w:sz="6" w:space="0"/>
              <w:right w:val="single" w:color="000000" w:sz="6" w:space="0"/>
            </w:tcBorders>
            <w:tcMar>
              <w:left w:w="105" w:type="dxa"/>
              <w:right w:w="105" w:type="dxa"/>
            </w:tcMar>
            <w:vAlign w:val="center"/>
          </w:tcPr>
          <w:p>
            <w:pPr>
              <w:widowControl/>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5000</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rPr>
          <w:trHeight w:val="369" w:hRule="atLeast"/>
          <w:jc w:val="center"/>
        </w:trPr>
        <w:tc>
          <w:tcPr>
            <w:tcW w:w="5410" w:type="dxa"/>
            <w:tcBorders>
              <w:top w:val="nil"/>
              <w:left w:val="single" w:color="000000" w:sz="6" w:space="0"/>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仿宋_GB2312" w:cs="Times New Roman"/>
                <w:kern w:val="0"/>
                <w:sz w:val="28"/>
                <w:szCs w:val="28"/>
                <w:shd w:val="clear" w:color="auto" w:fill="FFFFFF"/>
              </w:rPr>
            </w:pPr>
            <w:r>
              <w:rPr>
                <w:rFonts w:ascii="Times New Roman" w:hAnsi="Times New Roman" w:cs="Times New Roman"/>
                <w:sz w:val="28"/>
                <w:szCs w:val="28"/>
              </w:rPr>
              <w:t>Weifang Medical University President Scholarship</w:t>
            </w:r>
          </w:p>
        </w:tc>
        <w:tc>
          <w:tcPr>
            <w:tcW w:w="2785" w:type="dxa"/>
            <w:tcBorders>
              <w:top w:val="nil"/>
              <w:left w:val="nil"/>
              <w:bottom w:val="single" w:color="000000" w:sz="6" w:space="0"/>
              <w:right w:val="single" w:color="000000" w:sz="6" w:space="0"/>
            </w:tcBorders>
            <w:tcMar>
              <w:left w:w="105" w:type="dxa"/>
              <w:right w:w="105" w:type="dxa"/>
            </w:tcMar>
            <w:vAlign w:val="center"/>
          </w:tcPr>
          <w:p>
            <w:pPr>
              <w:widowControl/>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8000</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rPr>
          <w:trHeight w:val="369" w:hRule="atLeast"/>
          <w:jc w:val="center"/>
        </w:trPr>
        <w:tc>
          <w:tcPr>
            <w:tcW w:w="5410" w:type="dxa"/>
            <w:tcBorders>
              <w:top w:val="nil"/>
              <w:left w:val="single" w:color="000000" w:sz="6" w:space="0"/>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仿宋_GB2312" w:cs="Times New Roman"/>
                <w:kern w:val="0"/>
                <w:sz w:val="28"/>
                <w:szCs w:val="28"/>
                <w:shd w:val="clear" w:color="auto" w:fill="FFFFFF"/>
              </w:rPr>
            </w:pPr>
            <w:r>
              <w:rPr>
                <w:rFonts w:ascii="Times New Roman" w:hAnsi="Times New Roman" w:cs="Times New Roman"/>
                <w:sz w:val="28"/>
                <w:szCs w:val="28"/>
              </w:rPr>
              <w:t>Weifang Medical University Top Ten Scholarship for International Students</w:t>
            </w:r>
          </w:p>
        </w:tc>
        <w:tc>
          <w:tcPr>
            <w:tcW w:w="2785" w:type="dxa"/>
            <w:tcBorders>
              <w:top w:val="nil"/>
              <w:left w:val="nil"/>
              <w:bottom w:val="single" w:color="000000" w:sz="6" w:space="0"/>
              <w:right w:val="single" w:color="000000" w:sz="6" w:space="0"/>
            </w:tcBorders>
            <w:tcMar>
              <w:left w:w="105" w:type="dxa"/>
              <w:right w:w="105" w:type="dxa"/>
            </w:tcMar>
            <w:vAlign w:val="center"/>
          </w:tcPr>
          <w:p>
            <w:pPr>
              <w:widowControl/>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3000</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0" w:type="dxa"/>
            <w:bottom w:w="0" w:type="dxa"/>
            <w:right w:w="0" w:type="dxa"/>
          </w:tblCellMar>
        </w:tblPrEx>
        <w:trPr>
          <w:trHeight w:val="369" w:hRule="atLeast"/>
          <w:jc w:val="center"/>
        </w:trPr>
        <w:tc>
          <w:tcPr>
            <w:tcW w:w="5410" w:type="dxa"/>
            <w:tcBorders>
              <w:top w:val="nil"/>
              <w:left w:val="single" w:color="000000" w:sz="6" w:space="0"/>
              <w:bottom w:val="single" w:color="000000" w:sz="6" w:space="0"/>
              <w:right w:val="single" w:color="000000" w:sz="6" w:space="0"/>
            </w:tcBorders>
            <w:tcMar>
              <w:left w:w="105" w:type="dxa"/>
              <w:right w:w="105" w:type="dxa"/>
            </w:tcMar>
            <w:vAlign w:val="center"/>
          </w:tcPr>
          <w:p>
            <w:pPr>
              <w:snapToGrid w:val="0"/>
              <w:spacing w:line="360" w:lineRule="auto"/>
              <w:jc w:val="center"/>
              <w:rPr>
                <w:rFonts w:ascii="Times New Roman" w:hAnsi="Times New Roman" w:eastAsia="仿宋_GB2312" w:cs="Times New Roman"/>
                <w:kern w:val="0"/>
                <w:sz w:val="28"/>
                <w:szCs w:val="28"/>
                <w:shd w:val="clear" w:color="auto" w:fill="FFFFFF"/>
              </w:rPr>
            </w:pPr>
            <w:r>
              <w:rPr>
                <w:rFonts w:ascii="Times New Roman" w:hAnsi="Times New Roman" w:cs="Times New Roman"/>
                <w:sz w:val="28"/>
                <w:szCs w:val="28"/>
              </w:rPr>
              <w:t>Weifang Medical University Excellent International Students Scholarship</w:t>
            </w:r>
          </w:p>
        </w:tc>
        <w:tc>
          <w:tcPr>
            <w:tcW w:w="2785" w:type="dxa"/>
            <w:tcBorders>
              <w:top w:val="nil"/>
              <w:left w:val="nil"/>
              <w:bottom w:val="single" w:color="000000" w:sz="6" w:space="0"/>
              <w:right w:val="single" w:color="000000" w:sz="6" w:space="0"/>
            </w:tcBorders>
            <w:tcMar>
              <w:left w:w="105" w:type="dxa"/>
              <w:right w:w="105" w:type="dxa"/>
            </w:tcMar>
            <w:vAlign w:val="center"/>
          </w:tcPr>
          <w:p>
            <w:pPr>
              <w:widowControl/>
              <w:snapToGrid w:val="0"/>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1000-2000</w:t>
            </w:r>
          </w:p>
        </w:tc>
      </w:tr>
    </w:tbl>
    <w:p>
      <w:pPr>
        <w:snapToGrid w:val="0"/>
        <w:spacing w:line="360" w:lineRule="auto"/>
        <w:rPr>
          <w:rFonts w:ascii="Times New Roman" w:hAnsi="Times New Roman" w:cs="Times New Roman"/>
          <w:sz w:val="28"/>
          <w:szCs w:val="28"/>
        </w:rPr>
      </w:pPr>
    </w:p>
    <w:p>
      <w:pPr>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XI.</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Contact Information</w:t>
      </w:r>
    </w:p>
    <w:p>
      <w:pPr>
        <w:snapToGrid w:val="0"/>
        <w:spacing w:line="360" w:lineRule="auto"/>
        <w:rPr>
          <w:rFonts w:ascii="Times New Roman" w:hAnsi="Times New Roman" w:cs="Times New Roman"/>
          <w:sz w:val="28"/>
          <w:szCs w:val="28"/>
        </w:rPr>
      </w:pPr>
      <w:r>
        <w:rPr>
          <w:rFonts w:ascii="Times New Roman" w:hAnsi="Times New Roman" w:cs="Times New Roman"/>
          <w:b/>
          <w:sz w:val="28"/>
          <w:szCs w:val="28"/>
        </w:rPr>
        <w:t xml:space="preserve">Contact: </w:t>
      </w:r>
      <w:r>
        <w:rPr>
          <w:rFonts w:ascii="Times New Roman" w:hAnsi="Times New Roman" w:cs="Times New Roman"/>
          <w:sz w:val="28"/>
          <w:szCs w:val="28"/>
        </w:rPr>
        <w:t>Mr. Andy and Ms. Carina, School of International Education, Weifang Medical University</w:t>
      </w:r>
    </w:p>
    <w:p>
      <w:pPr>
        <w:snapToGrid w:val="0"/>
        <w:spacing w:line="360" w:lineRule="auto"/>
        <w:rPr>
          <w:rFonts w:ascii="Times New Roman" w:hAnsi="Times New Roman" w:cs="Times New Roman"/>
          <w:sz w:val="28"/>
          <w:szCs w:val="28"/>
        </w:rPr>
      </w:pPr>
      <w:r>
        <w:rPr>
          <w:rFonts w:ascii="Times New Roman" w:hAnsi="Times New Roman" w:cs="Times New Roman"/>
          <w:b/>
          <w:sz w:val="28"/>
          <w:szCs w:val="28"/>
        </w:rPr>
        <w:t xml:space="preserve">Address: </w:t>
      </w:r>
      <w:r>
        <w:rPr>
          <w:rFonts w:ascii="Times New Roman" w:hAnsi="Times New Roman" w:cs="Times New Roman"/>
          <w:sz w:val="28"/>
          <w:szCs w:val="28"/>
        </w:rPr>
        <w:t>Room 450, Administration Building, No. 7166 Baotong West Street, Weicheng District, Weifang, Shandong, China</w:t>
      </w:r>
      <w:r>
        <w:rPr>
          <w:rFonts w:hint="eastAsia" w:ascii="Times New Roman" w:hAnsi="Times New Roman" w:cs="Times New Roman"/>
          <w:sz w:val="28"/>
          <w:szCs w:val="28"/>
        </w:rPr>
        <w:t xml:space="preserve">, </w:t>
      </w:r>
      <w:r>
        <w:rPr>
          <w:rFonts w:ascii="Times New Roman" w:hAnsi="Times New Roman" w:cs="Times New Roman"/>
          <w:sz w:val="28"/>
          <w:szCs w:val="28"/>
        </w:rPr>
        <w:t>261053</w:t>
      </w:r>
    </w:p>
    <w:p>
      <w:pPr>
        <w:snapToGrid w:val="0"/>
        <w:spacing w:line="360" w:lineRule="auto"/>
        <w:rPr>
          <w:rFonts w:hint="eastAsia" w:ascii="Times New Roman" w:hAnsi="Times New Roman" w:cs="Times New Roman"/>
          <w:sz w:val="28"/>
          <w:szCs w:val="28"/>
        </w:rPr>
      </w:pPr>
      <w:r>
        <w:rPr>
          <w:rFonts w:ascii="Times New Roman" w:hAnsi="Times New Roman" w:cs="Times New Roman"/>
          <w:b/>
          <w:sz w:val="28"/>
          <w:szCs w:val="28"/>
        </w:rPr>
        <w:t xml:space="preserve">Website of School of International Education: </w:t>
      </w:r>
      <w:r>
        <w:fldChar w:fldCharType="begin"/>
      </w:r>
      <w:r>
        <w:instrText xml:space="preserve"> HYPERLINK "http://wsc.wfmc.edu.cn/" </w:instrText>
      </w:r>
      <w:r>
        <w:fldChar w:fldCharType="separate"/>
      </w:r>
      <w:r>
        <w:rPr>
          <w:rStyle w:val="9"/>
          <w:rFonts w:ascii="Times New Roman" w:hAnsi="Times New Roman" w:cs="Times New Roman"/>
          <w:sz w:val="28"/>
          <w:szCs w:val="28"/>
        </w:rPr>
        <w:t>http://wsc.wfmc.edu.cn/</w:t>
      </w:r>
      <w:r>
        <w:rPr>
          <w:rStyle w:val="9"/>
          <w:rFonts w:ascii="Times New Roman" w:hAnsi="Times New Roman" w:cs="Times New Roman"/>
          <w:sz w:val="28"/>
          <w:szCs w:val="28"/>
        </w:rPr>
        <w:fldChar w:fldCharType="end"/>
      </w:r>
    </w:p>
    <w:p>
      <w:pPr>
        <w:snapToGrid w:val="0"/>
        <w:spacing w:line="360" w:lineRule="auto"/>
        <w:rPr>
          <w:rFonts w:ascii="Times New Roman" w:hAnsi="Times New Roman" w:cs="Times New Roman"/>
          <w:sz w:val="28"/>
          <w:szCs w:val="28"/>
        </w:rPr>
      </w:pPr>
      <w:r>
        <w:rPr>
          <w:rFonts w:ascii="Times New Roman" w:hAnsi="Times New Roman" w:cs="Times New Roman"/>
          <w:b/>
          <w:sz w:val="28"/>
          <w:szCs w:val="28"/>
        </w:rPr>
        <w:t xml:space="preserve">Tel: </w:t>
      </w:r>
      <w:r>
        <w:rPr>
          <w:rFonts w:ascii="Times New Roman" w:hAnsi="Times New Roman" w:cs="Times New Roman"/>
          <w:sz w:val="28"/>
          <w:szCs w:val="28"/>
        </w:rPr>
        <w:t>86-536-8462232, 8462233</w:t>
      </w:r>
      <w:r>
        <w:rPr>
          <w:rFonts w:hint="eastAsia" w:ascii="Times New Roman" w:hAnsi="Times New Roman" w:cs="Times New Roman"/>
          <w:sz w:val="28"/>
          <w:szCs w:val="28"/>
          <w:lang w:val="en-US" w:eastAsia="zh-CN"/>
        </w:rPr>
        <w:t>,15621626717</w:t>
      </w:r>
      <w:bookmarkStart w:id="1" w:name="_GoBack"/>
      <w:bookmarkEnd w:id="1"/>
      <w:r>
        <w:rPr>
          <w:rFonts w:ascii="Times New Roman" w:hAnsi="Times New Roman" w:cs="Times New Roman"/>
          <w:b/>
          <w:sz w:val="28"/>
          <w:szCs w:val="28"/>
        </w:rPr>
        <w:t xml:space="preserve"> </w:t>
      </w:r>
    </w:p>
    <w:p>
      <w:pPr>
        <w:snapToGrid w:val="0"/>
        <w:spacing w:line="360" w:lineRule="auto"/>
        <w:rPr>
          <w:rFonts w:ascii="Times New Roman" w:hAnsi="Times New Roman" w:cs="Times New Roman"/>
          <w:sz w:val="28"/>
          <w:szCs w:val="28"/>
        </w:rPr>
      </w:pPr>
      <w:r>
        <w:rPr>
          <w:rFonts w:ascii="Times New Roman" w:hAnsi="Times New Roman" w:cs="Times New Roman"/>
          <w:b/>
          <w:sz w:val="28"/>
          <w:szCs w:val="28"/>
        </w:rPr>
        <w:t xml:space="preserve">E-mail: </w:t>
      </w:r>
      <w:r>
        <w:rPr>
          <w:rFonts w:ascii="Times New Roman" w:hAnsi="Times New Roman" w:cs="Times New Roman"/>
          <w:sz w:val="28"/>
          <w:szCs w:val="28"/>
        </w:rPr>
        <w:t>admission@wfmc.edu.cn</w:t>
      </w:r>
    </w:p>
    <w:p>
      <w:pPr>
        <w:pStyle w:val="4"/>
        <w:widowControl/>
        <w:snapToGrid w:val="0"/>
        <w:spacing w:beforeAutospacing="0" w:afterAutospacing="0" w:line="360" w:lineRule="auto"/>
        <w:rPr>
          <w:rFonts w:hint="eastAsia" w:ascii="Times New Roman" w:hAnsi="Times New Roman"/>
          <w:sz w:val="28"/>
          <w:szCs w:val="28"/>
        </w:rPr>
      </w:pPr>
      <w:r>
        <w:rPr>
          <w:rFonts w:ascii="Times New Roman" w:hAnsi="Times New Roman"/>
          <w:b/>
          <w:sz w:val="28"/>
          <w:szCs w:val="28"/>
        </w:rPr>
        <w:t xml:space="preserve">Wechat Official Account: </w:t>
      </w:r>
      <w:r>
        <w:rPr>
          <w:rFonts w:ascii="Times New Roman" w:hAnsi="Times New Roman"/>
          <w:sz w:val="28"/>
          <w:szCs w:val="28"/>
        </w:rPr>
        <w:t>lxwy-2016</w:t>
      </w:r>
    </w:p>
    <w:p>
      <w:pPr>
        <w:pStyle w:val="4"/>
        <w:widowControl/>
        <w:snapToGrid w:val="0"/>
        <w:spacing w:beforeAutospacing="0" w:afterAutospacing="0" w:line="360" w:lineRule="auto"/>
        <w:rPr>
          <w:rFonts w:ascii="Times New Roman" w:hAnsi="Times New Roman"/>
          <w:sz w:val="28"/>
          <w:szCs w:val="28"/>
        </w:rPr>
      </w:pPr>
      <w:r>
        <w:rPr>
          <w:rFonts w:ascii="Times New Roman" w:hAnsi="Times New Roman"/>
          <w:b/>
          <w:sz w:val="28"/>
          <w:szCs w:val="28"/>
        </w:rPr>
        <w:t xml:space="preserve">Remote interview account: </w:t>
      </w:r>
      <w:r>
        <w:rPr>
          <w:rFonts w:ascii="Times New Roman" w:hAnsi="Times New Roman"/>
          <w:sz w:val="28"/>
          <w:szCs w:val="28"/>
        </w:rPr>
        <w:t>liuxueweiyi</w:t>
      </w:r>
    </w:p>
    <w:p>
      <w:pPr>
        <w:snapToGrid w:val="0"/>
        <w:spacing w:line="360" w:lineRule="auto"/>
        <w:rPr>
          <w:rFonts w:hint="eastAsia" w:ascii="Times New Roman" w:hAnsi="Times New Roman" w:cs="Times New Roman"/>
          <w:sz w:val="28"/>
          <w:szCs w:val="28"/>
        </w:rPr>
      </w:pPr>
      <w:r>
        <w:rPr>
          <w:rFonts w:ascii="Times New Roman" w:hAnsi="Times New Roman" w:cs="Times New Roman"/>
          <w:b/>
          <w:sz w:val="28"/>
          <w:szCs w:val="28"/>
        </w:rPr>
        <w:t xml:space="preserve">Online Application System: </w:t>
      </w:r>
      <w:r>
        <w:fldChar w:fldCharType="begin"/>
      </w:r>
      <w:r>
        <w:instrText xml:space="preserve"> HYPERLINK "http://wsglxt.wfmc.edu.cn/en/student/register" </w:instrText>
      </w:r>
      <w:r>
        <w:fldChar w:fldCharType="separate"/>
      </w:r>
      <w:r>
        <w:rPr>
          <w:rStyle w:val="9"/>
          <w:rFonts w:ascii="Times New Roman" w:hAnsi="Times New Roman" w:cs="Times New Roman"/>
          <w:sz w:val="28"/>
          <w:szCs w:val="28"/>
        </w:rPr>
        <w:t>http://wsglxt.wfmc.edu.cn/en/student/register</w:t>
      </w:r>
      <w:r>
        <w:rPr>
          <w:rStyle w:val="9"/>
          <w:rFonts w:ascii="Times New Roman" w:hAnsi="Times New Roman" w:cs="Times New Roman"/>
          <w:sz w:val="28"/>
          <w:szCs w:val="28"/>
        </w:rPr>
        <w:fldChar w:fldCharType="end"/>
      </w:r>
    </w:p>
    <w:p>
      <w:pPr>
        <w:snapToGrid w:val="0"/>
        <w:spacing w:line="360" w:lineRule="auto"/>
        <w:rPr>
          <w:rFonts w:ascii="Times New Roman" w:hAnsi="Times New Roman" w:cs="Times New Roman"/>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686"/>
    <w:multiLevelType w:val="multilevel"/>
    <w:tmpl w:val="0D7576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B90B3F"/>
    <w:multiLevelType w:val="multilevel"/>
    <w:tmpl w:val="11B90B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0F4B8C"/>
    <w:multiLevelType w:val="multilevel"/>
    <w:tmpl w:val="4B0F4B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411623"/>
    <w:multiLevelType w:val="multilevel"/>
    <w:tmpl w:val="6A4116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18B7057"/>
    <w:rsid w:val="0015407A"/>
    <w:rsid w:val="001A7B17"/>
    <w:rsid w:val="002A2AAC"/>
    <w:rsid w:val="004A75C6"/>
    <w:rsid w:val="0052118A"/>
    <w:rsid w:val="00752610"/>
    <w:rsid w:val="009B1339"/>
    <w:rsid w:val="00C117FB"/>
    <w:rsid w:val="00C22D58"/>
    <w:rsid w:val="00DE15F1"/>
    <w:rsid w:val="00EB7199"/>
    <w:rsid w:val="00F13D56"/>
    <w:rsid w:val="00FB160C"/>
    <w:rsid w:val="03EE5003"/>
    <w:rsid w:val="04CF533D"/>
    <w:rsid w:val="04F53E5E"/>
    <w:rsid w:val="05522FB3"/>
    <w:rsid w:val="060F4242"/>
    <w:rsid w:val="072F65C4"/>
    <w:rsid w:val="0910426D"/>
    <w:rsid w:val="0AF531BF"/>
    <w:rsid w:val="0CF546CA"/>
    <w:rsid w:val="0D9E5FF8"/>
    <w:rsid w:val="0E5C4BA5"/>
    <w:rsid w:val="0E893955"/>
    <w:rsid w:val="112555CF"/>
    <w:rsid w:val="129A26FA"/>
    <w:rsid w:val="15F864A3"/>
    <w:rsid w:val="187734AF"/>
    <w:rsid w:val="18D42D57"/>
    <w:rsid w:val="1A4338A8"/>
    <w:rsid w:val="1CA510AC"/>
    <w:rsid w:val="22AF100B"/>
    <w:rsid w:val="234F29BA"/>
    <w:rsid w:val="296416B6"/>
    <w:rsid w:val="2B8458BA"/>
    <w:rsid w:val="2B966C8B"/>
    <w:rsid w:val="2C5368AE"/>
    <w:rsid w:val="2D804916"/>
    <w:rsid w:val="319E5AA8"/>
    <w:rsid w:val="320A5439"/>
    <w:rsid w:val="35684B51"/>
    <w:rsid w:val="36310C1B"/>
    <w:rsid w:val="36D76BC1"/>
    <w:rsid w:val="39191116"/>
    <w:rsid w:val="39A05752"/>
    <w:rsid w:val="3BB23EC6"/>
    <w:rsid w:val="3BCA5FFC"/>
    <w:rsid w:val="3E011ABC"/>
    <w:rsid w:val="3FFD482D"/>
    <w:rsid w:val="40BD5B74"/>
    <w:rsid w:val="40D42A8E"/>
    <w:rsid w:val="462F2067"/>
    <w:rsid w:val="48F9140F"/>
    <w:rsid w:val="4CC80645"/>
    <w:rsid w:val="518B7057"/>
    <w:rsid w:val="54226BD0"/>
    <w:rsid w:val="54973ED1"/>
    <w:rsid w:val="58834A00"/>
    <w:rsid w:val="5C8601AC"/>
    <w:rsid w:val="5CF0476F"/>
    <w:rsid w:val="5E4E0177"/>
    <w:rsid w:val="5EAD6B79"/>
    <w:rsid w:val="60B65E36"/>
    <w:rsid w:val="614251D4"/>
    <w:rsid w:val="622B4D34"/>
    <w:rsid w:val="660C4A2D"/>
    <w:rsid w:val="670B0FE6"/>
    <w:rsid w:val="6D535020"/>
    <w:rsid w:val="6EF977FC"/>
    <w:rsid w:val="6F8D51E6"/>
    <w:rsid w:val="74B81A1D"/>
    <w:rsid w:val="760C7486"/>
    <w:rsid w:val="7AE12A4B"/>
    <w:rsid w:val="7CA6700A"/>
    <w:rsid w:val="7F391775"/>
    <w:rsid w:val="7F7572A5"/>
    <w:rsid w:val="7F9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Cs w:val="21"/>
    </w:rPr>
  </w:style>
  <w:style w:type="character" w:styleId="7">
    <w:name w:val="Strong"/>
    <w:basedOn w:val="6"/>
    <w:qFormat/>
    <w:uiPriority w:val="0"/>
    <w:rPr>
      <w:b/>
    </w:rPr>
  </w:style>
  <w:style w:type="character" w:styleId="8">
    <w:name w:val="FollowedHyperlink"/>
    <w:basedOn w:val="6"/>
    <w:qFormat/>
    <w:uiPriority w:val="0"/>
    <w:rPr>
      <w:color w:val="333333"/>
      <w:sz w:val="21"/>
      <w:szCs w:val="21"/>
      <w:u w:val="none"/>
    </w:rPr>
  </w:style>
  <w:style w:type="character" w:styleId="9">
    <w:name w:val="Hyperlink"/>
    <w:basedOn w:val="6"/>
    <w:qFormat/>
    <w:uiPriority w:val="0"/>
    <w:rPr>
      <w:color w:val="333333"/>
      <w:sz w:val="21"/>
      <w:szCs w:val="21"/>
      <w:u w:val="none"/>
    </w:rPr>
  </w:style>
  <w:style w:type="paragraph" w:customStyle="1" w:styleId="10">
    <w:name w:val="_Style 7"/>
    <w:basedOn w:val="1"/>
    <w:next w:val="1"/>
    <w:qFormat/>
    <w:uiPriority w:val="0"/>
    <w:pPr>
      <w:pBdr>
        <w:bottom w:val="single" w:color="auto" w:sz="6" w:space="1"/>
      </w:pBdr>
      <w:jc w:val="center"/>
    </w:pPr>
    <w:rPr>
      <w:rFonts w:ascii="Arial" w:eastAsia="宋体"/>
      <w:vanish/>
      <w:sz w:val="16"/>
    </w:rPr>
  </w:style>
  <w:style w:type="paragraph" w:customStyle="1" w:styleId="11">
    <w:name w:val="_Style 8"/>
    <w:basedOn w:val="1"/>
    <w:next w:val="1"/>
    <w:qFormat/>
    <w:uiPriority w:val="0"/>
    <w:pPr>
      <w:pBdr>
        <w:top w:val="single" w:color="auto" w:sz="6" w:space="1"/>
      </w:pBdr>
      <w:jc w:val="center"/>
    </w:pPr>
    <w:rPr>
      <w:rFonts w:ascii="Arial" w:eastAsia="宋体"/>
      <w:vanish/>
      <w:sz w:val="16"/>
    </w:rPr>
  </w:style>
  <w:style w:type="character" w:customStyle="1" w:styleId="12">
    <w:name w:val="c46783_title1"/>
    <w:basedOn w:val="6"/>
    <w:qFormat/>
    <w:uiPriority w:val="0"/>
    <w:rPr>
      <w:b/>
      <w:sz w:val="28"/>
      <w:szCs w:val="2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1205</Words>
  <Characters>6873</Characters>
  <Lines>57</Lines>
  <Paragraphs>16</Paragraphs>
  <TotalTime>2</TotalTime>
  <ScaleCrop>false</ScaleCrop>
  <LinksUpToDate>false</LinksUpToDate>
  <CharactersWithSpaces>8062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2019-03-17T02:49:00Z</dcterms:created>
  <dc:creator>whocares1397381840</dc:creator>
  <cp:lastModifiedBy>嘟嘟熊爸</cp:lastModifiedBy>
  <cp:lastPrinted>2018-05-07T08:15:00Z</cp:lastPrinted>
  <dcterms:modified xsi:type="dcterms:W3CDTF">2020-03-03T14:18:19Z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